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982" w:rsidRDefault="00652A50">
      <w:r>
        <w:rPr>
          <w:noProof/>
        </w:rPr>
        <w:drawing>
          <wp:anchor distT="0" distB="0" distL="114300" distR="114300" simplePos="0" relativeHeight="251657728" behindDoc="1" locked="0" layoutInCell="1" allowOverlap="1">
            <wp:simplePos x="0" y="0"/>
            <wp:positionH relativeFrom="column">
              <wp:posOffset>1304925</wp:posOffset>
            </wp:positionH>
            <wp:positionV relativeFrom="paragraph">
              <wp:posOffset>-57150</wp:posOffset>
            </wp:positionV>
            <wp:extent cx="3962400" cy="1247775"/>
            <wp:effectExtent l="19050" t="0" r="0" b="0"/>
            <wp:wrapTight wrapText="bothSides">
              <wp:wrapPolygon edited="0">
                <wp:start x="-104" y="0"/>
                <wp:lineTo x="-104" y="21435"/>
                <wp:lineTo x="21600" y="21435"/>
                <wp:lineTo x="21600" y="0"/>
                <wp:lineTo x="-104" y="0"/>
              </wp:wrapPolygon>
            </wp:wrapTight>
            <wp:docPr id="3" name="Picture 3" descr="DBI_New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I_NewLogo copy"/>
                    <pic:cNvPicPr>
                      <a:picLocks noChangeAspect="1" noChangeArrowheads="1"/>
                    </pic:cNvPicPr>
                  </pic:nvPicPr>
                  <pic:blipFill>
                    <a:blip r:embed="rId6" cstate="print"/>
                    <a:srcRect/>
                    <a:stretch>
                      <a:fillRect/>
                    </a:stretch>
                  </pic:blipFill>
                  <pic:spPr bwMode="auto">
                    <a:xfrm>
                      <a:off x="0" y="0"/>
                      <a:ext cx="3962400" cy="1247775"/>
                    </a:xfrm>
                    <a:prstGeom prst="rect">
                      <a:avLst/>
                    </a:prstGeom>
                    <a:noFill/>
                    <a:ln w="9525">
                      <a:noFill/>
                      <a:miter lim="800000"/>
                      <a:headEnd/>
                      <a:tailEnd/>
                    </a:ln>
                  </pic:spPr>
                </pic:pic>
              </a:graphicData>
            </a:graphic>
          </wp:anchor>
        </w:drawing>
      </w:r>
    </w:p>
    <w:p w:rsidR="001E416A" w:rsidRDefault="001E416A">
      <w:pPr>
        <w:jc w:val="right"/>
      </w:pPr>
    </w:p>
    <w:p w:rsidR="001E416A" w:rsidRDefault="001E416A">
      <w:pPr>
        <w:jc w:val="right"/>
      </w:pPr>
    </w:p>
    <w:p w:rsidR="001E416A" w:rsidRDefault="001E416A">
      <w:pPr>
        <w:jc w:val="right"/>
      </w:pPr>
    </w:p>
    <w:p w:rsidR="001E416A" w:rsidRDefault="001E416A">
      <w:pPr>
        <w:jc w:val="right"/>
      </w:pPr>
    </w:p>
    <w:p w:rsidR="001E416A" w:rsidRDefault="001E416A">
      <w:pPr>
        <w:jc w:val="right"/>
      </w:pPr>
    </w:p>
    <w:p w:rsidR="001E416A" w:rsidRDefault="001E416A">
      <w:pPr>
        <w:jc w:val="right"/>
      </w:pPr>
    </w:p>
    <w:p w:rsidR="001E416A" w:rsidRDefault="001E416A">
      <w:pPr>
        <w:jc w:val="right"/>
      </w:pPr>
    </w:p>
    <w:p w:rsidR="00437982" w:rsidRDefault="00437982">
      <w:pPr>
        <w:jc w:val="right"/>
      </w:pPr>
      <w:r>
        <w:t>Double Black Imaging</w:t>
      </w:r>
    </w:p>
    <w:p w:rsidR="00437982" w:rsidRDefault="006A340B">
      <w:pPr>
        <w:jc w:val="right"/>
      </w:pPr>
      <w:smartTag w:uri="urn:schemas-microsoft-com:office:smarttags" w:element="Street">
        <w:smartTag w:uri="urn:schemas-microsoft-com:office:smarttags" w:element="address">
          <w:r>
            <w:t>11005 Dover St, #500</w:t>
          </w:r>
        </w:smartTag>
      </w:smartTag>
    </w:p>
    <w:p w:rsidR="00437982" w:rsidRDefault="006A340B">
      <w:pPr>
        <w:jc w:val="right"/>
      </w:pPr>
      <w:smartTag w:uri="urn:schemas-microsoft-com:office:smarttags" w:element="place">
        <w:smartTag w:uri="urn:schemas-microsoft-com:office:smarttags" w:element="City">
          <w:r>
            <w:t>Westminster</w:t>
          </w:r>
        </w:smartTag>
        <w:r>
          <w:t xml:space="preserve">, </w:t>
        </w:r>
        <w:smartTag w:uri="urn:schemas-microsoft-com:office:smarttags" w:element="State">
          <w:r>
            <w:t>CO</w:t>
          </w:r>
        </w:smartTag>
        <w:r>
          <w:t xml:space="preserve"> </w:t>
        </w:r>
        <w:smartTag w:uri="urn:schemas-microsoft-com:office:smarttags" w:element="PostalCode">
          <w:r>
            <w:t>8002</w:t>
          </w:r>
          <w:r w:rsidR="00437982">
            <w:t>1</w:t>
          </w:r>
        </w:smartTag>
      </w:smartTag>
    </w:p>
    <w:p w:rsidR="00437982" w:rsidRDefault="00437982">
      <w:pPr>
        <w:jc w:val="right"/>
      </w:pPr>
      <w:r>
        <w:t>(303) 404-2222</w:t>
      </w:r>
    </w:p>
    <w:p w:rsidR="00437982" w:rsidRDefault="00437982">
      <w:pPr>
        <w:jc w:val="right"/>
      </w:pPr>
      <w:r>
        <w:t>(303) 460-0276 Fax</w:t>
      </w:r>
    </w:p>
    <w:p w:rsidR="00437982" w:rsidRDefault="008D6DEA">
      <w:pPr>
        <w:jc w:val="right"/>
      </w:pPr>
      <w:r>
        <w:t xml:space="preserve"> Media </w:t>
      </w:r>
      <w:r w:rsidR="00437982">
        <w:t xml:space="preserve">Contact: </w:t>
      </w:r>
      <w:r>
        <w:t>T</w:t>
      </w:r>
      <w:r w:rsidR="00437982">
        <w:t xml:space="preserve">ara </w:t>
      </w:r>
      <w:r w:rsidR="001E416A">
        <w:t>Neill</w:t>
      </w:r>
    </w:p>
    <w:p w:rsidR="00437982" w:rsidRDefault="00437982">
      <w:pPr>
        <w:jc w:val="right"/>
      </w:pPr>
      <w:r>
        <w:t xml:space="preserve">For </w:t>
      </w:r>
      <w:r w:rsidR="001E416A">
        <w:t>Immediate Release</w:t>
      </w:r>
    </w:p>
    <w:p w:rsidR="00437982" w:rsidRDefault="00437982">
      <w:pPr>
        <w:jc w:val="center"/>
      </w:pPr>
    </w:p>
    <w:p w:rsidR="00652A50" w:rsidRPr="00652A50" w:rsidRDefault="00652A50" w:rsidP="00652A50">
      <w:pPr>
        <w:jc w:val="center"/>
        <w:rPr>
          <w:b/>
          <w:bCs/>
          <w:color w:val="17365D"/>
          <w:sz w:val="28"/>
          <w:szCs w:val="28"/>
        </w:rPr>
      </w:pPr>
      <w:r w:rsidRPr="00652A50">
        <w:rPr>
          <w:b/>
          <w:bCs/>
          <w:color w:val="17365D"/>
          <w:sz w:val="28"/>
          <w:szCs w:val="28"/>
        </w:rPr>
        <w:t>Double Black Imaging announces Customized Ergonomic Consultations</w:t>
      </w:r>
    </w:p>
    <w:p w:rsidR="00652A50" w:rsidRPr="00652A50" w:rsidRDefault="00652A50" w:rsidP="00652A50">
      <w:pPr>
        <w:rPr>
          <w:color w:val="17365D"/>
        </w:rPr>
      </w:pPr>
    </w:p>
    <w:p w:rsidR="00652A50" w:rsidRPr="00652A50" w:rsidRDefault="00652A50" w:rsidP="00652A50">
      <w:pPr>
        <w:rPr>
          <w:color w:val="17365D"/>
        </w:rPr>
      </w:pPr>
      <w:r w:rsidRPr="00652A50">
        <w:rPr>
          <w:color w:val="17365D"/>
        </w:rPr>
        <w:t xml:space="preserve">RSNA 2018, Westminster, CO.  With an increasing number of studies showing the health benefits associated with sit to stand desks, Double Black Imaging is focusing on personalizing solutions for the Radiology Reading Room at this year’s RSNA.  Double Black Imaging will partner with you for an individualized </w:t>
      </w:r>
      <w:r w:rsidRPr="00652A50">
        <w:rPr>
          <w:rStyle w:val="Emphasis"/>
          <w:rFonts w:eastAsia="Courier New"/>
          <w:i w:val="0"/>
          <w:iCs w:val="0"/>
          <w:color w:val="17365D"/>
          <w:shd w:val="clear" w:color="auto" w:fill="FFFFFF"/>
        </w:rPr>
        <w:t xml:space="preserve">consultation to customize a solution that will improve your health and increase productivity.  DBI enhances the ergonomic experience by ensuring the user is paired with the correct workstation, allowing the individual to sit, stand, or recline with the push of a button.  Eye strain reduction, ambient noise absorption, and comfortable air circulation are a few of the features DBI offers to customize the perfect desk for each individual.  DBI will also be highlighting </w:t>
      </w:r>
      <w:r w:rsidRPr="00652A50">
        <w:rPr>
          <w:color w:val="17365D"/>
        </w:rPr>
        <w:t>the Verte Chair - which molds itself to the unique shape of the user’s spine - making this the ultimate solution for reading room comfort and productivity</w:t>
      </w:r>
      <w:r w:rsidRPr="00652A50">
        <w:rPr>
          <w:rStyle w:val="Emphasis"/>
          <w:rFonts w:eastAsia="Courier New"/>
          <w:i w:val="0"/>
          <w:iCs w:val="0"/>
          <w:color w:val="17365D"/>
          <w:shd w:val="clear" w:color="auto" w:fill="FFFFFF"/>
        </w:rPr>
        <w:t xml:space="preserve">.   Other ergonomic solutions from DBI include sit-stand desk conversions, monitor mounts, sound blocking technology, small carts, additional chair options, and more.  Double Black Imaging is able to provide a comprehensive workstation by combining our high-quality displays, CPUs, desks, and space planning. </w:t>
      </w:r>
    </w:p>
    <w:p w:rsidR="00652A50" w:rsidRPr="00652A50" w:rsidRDefault="00652A50" w:rsidP="00652A50">
      <w:pPr>
        <w:pStyle w:val="NormalWeb"/>
        <w:shd w:val="clear" w:color="auto" w:fill="FFFFFF"/>
        <w:rPr>
          <w:color w:val="17365D"/>
        </w:rPr>
      </w:pPr>
      <w:r w:rsidRPr="00652A50">
        <w:rPr>
          <w:color w:val="17365D"/>
        </w:rPr>
        <w:t>Double Black Imaging is proud to be the largest medical display supplier and calibration software developer that creates 100% of our software and performs 100% display system integration in the USA.  Our team has a renowned history of providing the industry’s finest customer service; we are continually acknowledged by thousands of Radiologists and IT Professionals who put their trust in us every day.  We are dedicated to developing innovative imaging solutions that greatly improve image quality and stability. Making imaging more efficient to reduce healthcare costs is what DBI stands for.</w:t>
      </w:r>
    </w:p>
    <w:p w:rsidR="005F437C" w:rsidRPr="00652A50" w:rsidRDefault="00652A50" w:rsidP="00F12DED">
      <w:r>
        <w:rPr>
          <w:noProof/>
        </w:rPr>
        <w:drawing>
          <wp:inline distT="0" distB="0" distL="0" distR="0">
            <wp:extent cx="1857375" cy="22669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857375" cy="2266950"/>
                    </a:xfrm>
                    <a:prstGeom prst="rect">
                      <a:avLst/>
                    </a:prstGeom>
                    <a:noFill/>
                    <a:ln w="9525">
                      <a:noFill/>
                      <a:miter lim="800000"/>
                      <a:headEnd/>
                      <a:tailEnd/>
                    </a:ln>
                  </pic:spPr>
                </pic:pic>
              </a:graphicData>
            </a:graphic>
          </wp:inline>
        </w:drawing>
      </w:r>
      <w:r>
        <w:rPr>
          <w:noProof/>
        </w:rPr>
        <w:drawing>
          <wp:inline distT="0" distB="0" distL="0" distR="0">
            <wp:extent cx="2019300" cy="2000250"/>
            <wp:effectExtent l="19050" t="0" r="0" b="0"/>
            <wp:docPr id="9" name="Picture 9" descr="Carl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ls table"/>
                    <pic:cNvPicPr>
                      <a:picLocks noChangeAspect="1" noChangeArrowheads="1"/>
                    </pic:cNvPicPr>
                  </pic:nvPicPr>
                  <pic:blipFill>
                    <a:blip r:embed="rId8" cstate="print"/>
                    <a:srcRect/>
                    <a:stretch>
                      <a:fillRect/>
                    </a:stretch>
                  </pic:blipFill>
                  <pic:spPr bwMode="auto">
                    <a:xfrm>
                      <a:off x="0" y="0"/>
                      <a:ext cx="2019300" cy="2000250"/>
                    </a:xfrm>
                    <a:prstGeom prst="rect">
                      <a:avLst/>
                    </a:prstGeom>
                    <a:noFill/>
                    <a:ln w="9525">
                      <a:noFill/>
                      <a:miter lim="800000"/>
                      <a:headEnd/>
                      <a:tailEnd/>
                    </a:ln>
                  </pic:spPr>
                </pic:pic>
              </a:graphicData>
            </a:graphic>
          </wp:inline>
        </w:drawing>
      </w:r>
      <w:r>
        <w:rPr>
          <w:noProof/>
        </w:rPr>
        <w:drawing>
          <wp:inline distT="0" distB="0" distL="0" distR="0">
            <wp:extent cx="1733550" cy="20002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733550" cy="2000250"/>
                    </a:xfrm>
                    <a:prstGeom prst="rect">
                      <a:avLst/>
                    </a:prstGeom>
                    <a:noFill/>
                    <a:ln w="9525">
                      <a:noFill/>
                      <a:miter lim="800000"/>
                      <a:headEnd/>
                      <a:tailEnd/>
                    </a:ln>
                  </pic:spPr>
                </pic:pic>
              </a:graphicData>
            </a:graphic>
          </wp:inline>
        </w:drawing>
      </w:r>
    </w:p>
    <w:p w:rsidR="005F437C" w:rsidRPr="001E416A" w:rsidRDefault="005F437C" w:rsidP="00F12DED">
      <w:pPr>
        <w:rPr>
          <w:sz w:val="22"/>
          <w:szCs w:val="22"/>
        </w:rPr>
      </w:pPr>
    </w:p>
    <w:sectPr w:rsidR="005F437C" w:rsidRPr="001E416A" w:rsidSect="001E416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7CAD"/>
    <w:multiLevelType w:val="multilevel"/>
    <w:tmpl w:val="7824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04CBC"/>
    <w:multiLevelType w:val="multilevel"/>
    <w:tmpl w:val="FAC0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34D40"/>
    <w:multiLevelType w:val="multilevel"/>
    <w:tmpl w:val="88BC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5207E6"/>
    <w:multiLevelType w:val="multilevel"/>
    <w:tmpl w:val="7E6A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B55071"/>
    <w:multiLevelType w:val="multilevel"/>
    <w:tmpl w:val="8DE0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5236D2"/>
    <w:multiLevelType w:val="multilevel"/>
    <w:tmpl w:val="9912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compat/>
  <w:rsids>
    <w:rsidRoot w:val="00575CD4"/>
    <w:rsid w:val="00075439"/>
    <w:rsid w:val="000D1DB7"/>
    <w:rsid w:val="001241A0"/>
    <w:rsid w:val="001816CF"/>
    <w:rsid w:val="001D2F57"/>
    <w:rsid w:val="001E416A"/>
    <w:rsid w:val="00246638"/>
    <w:rsid w:val="00286C78"/>
    <w:rsid w:val="002F69DA"/>
    <w:rsid w:val="003054B4"/>
    <w:rsid w:val="00316CD5"/>
    <w:rsid w:val="0037080A"/>
    <w:rsid w:val="003878E7"/>
    <w:rsid w:val="003B0F85"/>
    <w:rsid w:val="003D1939"/>
    <w:rsid w:val="00437982"/>
    <w:rsid w:val="004F4284"/>
    <w:rsid w:val="005556F8"/>
    <w:rsid w:val="00574094"/>
    <w:rsid w:val="00575CD4"/>
    <w:rsid w:val="005E0648"/>
    <w:rsid w:val="005F437C"/>
    <w:rsid w:val="00620D8C"/>
    <w:rsid w:val="0062488F"/>
    <w:rsid w:val="00652A50"/>
    <w:rsid w:val="006A058F"/>
    <w:rsid w:val="006A340B"/>
    <w:rsid w:val="006C7021"/>
    <w:rsid w:val="007225F5"/>
    <w:rsid w:val="00766EC9"/>
    <w:rsid w:val="00812F09"/>
    <w:rsid w:val="008214E7"/>
    <w:rsid w:val="008834DD"/>
    <w:rsid w:val="00895E6C"/>
    <w:rsid w:val="008D6DEA"/>
    <w:rsid w:val="00901254"/>
    <w:rsid w:val="00910CF0"/>
    <w:rsid w:val="0091677C"/>
    <w:rsid w:val="009F19ED"/>
    <w:rsid w:val="00A11B2E"/>
    <w:rsid w:val="00B02DFB"/>
    <w:rsid w:val="00B34B4D"/>
    <w:rsid w:val="00B73AEB"/>
    <w:rsid w:val="00B73B1A"/>
    <w:rsid w:val="00BB644C"/>
    <w:rsid w:val="00BF4F56"/>
    <w:rsid w:val="00C13B7E"/>
    <w:rsid w:val="00C235AC"/>
    <w:rsid w:val="00C420DF"/>
    <w:rsid w:val="00C55513"/>
    <w:rsid w:val="00C81426"/>
    <w:rsid w:val="00C93459"/>
    <w:rsid w:val="00D90186"/>
    <w:rsid w:val="00DA053A"/>
    <w:rsid w:val="00DF5DF7"/>
    <w:rsid w:val="00E15570"/>
    <w:rsid w:val="00E82169"/>
    <w:rsid w:val="00E9707D"/>
    <w:rsid w:val="00F12DED"/>
    <w:rsid w:val="00F207C9"/>
    <w:rsid w:val="00F32C59"/>
    <w:rsid w:val="00F3639D"/>
    <w:rsid w:val="00F435CE"/>
    <w:rsid w:val="00F43E09"/>
    <w:rsid w:val="00F915B2"/>
    <w:rsid w:val="00FB2344"/>
    <w:rsid w:val="00FF4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rPr>
  </w:style>
  <w:style w:type="paragraph" w:styleId="BodyText2">
    <w:name w:val="Body Text 2"/>
    <w:basedOn w:val="Normal"/>
    <w:rPr>
      <w:sz w:val="22"/>
    </w:rPr>
  </w:style>
  <w:style w:type="character" w:styleId="HTMLTypewriter">
    <w:name w:val="HTML Typewriter"/>
    <w:basedOn w:val="DefaultParagraphFont"/>
    <w:rPr>
      <w:rFonts w:ascii="Courier New" w:eastAsia="Courier New" w:hAnsi="Courier New" w:cs="Courier New"/>
      <w:sz w:val="20"/>
      <w:szCs w:val="20"/>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286C78"/>
    <w:pPr>
      <w:spacing w:before="100" w:beforeAutospacing="1" w:after="100" w:afterAutospacing="1"/>
    </w:pPr>
    <w:rPr>
      <w:rFonts w:eastAsia="Batang"/>
      <w:color w:val="000000"/>
      <w:sz w:val="21"/>
      <w:szCs w:val="21"/>
      <w:lang w:eastAsia="ko-KR"/>
    </w:rPr>
  </w:style>
  <w:style w:type="character" w:styleId="Strong">
    <w:name w:val="Strong"/>
    <w:basedOn w:val="DefaultParagraphFont"/>
    <w:qFormat/>
    <w:rsid w:val="00286C78"/>
    <w:rPr>
      <w:b/>
      <w:bCs/>
    </w:rPr>
  </w:style>
  <w:style w:type="paragraph" w:styleId="NormalWeb">
    <w:name w:val="Normal (Web)"/>
    <w:basedOn w:val="Normal"/>
    <w:uiPriority w:val="99"/>
    <w:unhideWhenUsed/>
    <w:rsid w:val="00652A50"/>
    <w:pPr>
      <w:spacing w:before="100" w:beforeAutospacing="1" w:after="100" w:afterAutospacing="1"/>
    </w:pPr>
    <w:rPr>
      <w:rFonts w:eastAsiaTheme="minorHAnsi"/>
    </w:rPr>
  </w:style>
  <w:style w:type="character" w:styleId="Emphasis">
    <w:name w:val="Emphasis"/>
    <w:basedOn w:val="DefaultParagraphFont"/>
    <w:uiPriority w:val="20"/>
    <w:qFormat/>
    <w:rsid w:val="00652A50"/>
    <w:rPr>
      <w:i/>
      <w:iCs/>
    </w:rPr>
  </w:style>
</w:styles>
</file>

<file path=word/webSettings.xml><?xml version="1.0" encoding="utf-8"?>
<w:webSettings xmlns:r="http://schemas.openxmlformats.org/officeDocument/2006/relationships" xmlns:w="http://schemas.openxmlformats.org/wordprocessingml/2006/main">
  <w:divs>
    <w:div w:id="2023041951">
      <w:bodyDiv w:val="1"/>
      <w:marLeft w:val="0"/>
      <w:marRight w:val="0"/>
      <w:marTop w:val="0"/>
      <w:marBottom w:val="0"/>
      <w:divBdr>
        <w:top w:val="none" w:sz="0" w:space="0" w:color="auto"/>
        <w:left w:val="none" w:sz="0" w:space="0" w:color="auto"/>
        <w:bottom w:val="none" w:sz="0" w:space="0" w:color="auto"/>
        <w:right w:val="none" w:sz="0" w:space="0" w:color="auto"/>
      </w:divBdr>
    </w:div>
    <w:div w:id="20482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E40FA-FA23-4E5D-8C36-88994FE2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Data Ray Corp</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McCall</dc:creator>
  <cp:lastModifiedBy>Tara Neill</cp:lastModifiedBy>
  <cp:revision>2</cp:revision>
  <cp:lastPrinted>2009-11-25T22:58:00Z</cp:lastPrinted>
  <dcterms:created xsi:type="dcterms:W3CDTF">2018-11-13T20:09:00Z</dcterms:created>
  <dcterms:modified xsi:type="dcterms:W3CDTF">2018-11-13T20:09:00Z</dcterms:modified>
</cp:coreProperties>
</file>